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17" w:rsidRPr="00C27E39" w:rsidRDefault="00681117"/>
    <w:p w:rsidR="00DF1FD0" w:rsidRPr="00C27E39" w:rsidRDefault="00DF1FD0"/>
    <w:p w:rsidR="00DF1FD0" w:rsidRPr="00C27E39" w:rsidRDefault="00DF1FD0"/>
    <w:p w:rsidR="00DF1FD0" w:rsidRPr="00C27E39" w:rsidRDefault="00351DA6" w:rsidP="00B978AE">
      <w:pPr>
        <w:pStyle w:val="Heading1"/>
        <w:rPr>
          <w:sz w:val="28"/>
          <w:szCs w:val="28"/>
        </w:rPr>
      </w:pPr>
      <w:r w:rsidRPr="00C27E39">
        <w:rPr>
          <w:sz w:val="28"/>
          <w:szCs w:val="28"/>
        </w:rPr>
        <w:t>I</w:t>
      </w:r>
      <w:r w:rsidR="00204107">
        <w:rPr>
          <w:sz w:val="28"/>
          <w:szCs w:val="28"/>
        </w:rPr>
        <w:t xml:space="preserve">mproving Quality in </w:t>
      </w:r>
      <w:r w:rsidRPr="00C27E39">
        <w:rPr>
          <w:sz w:val="28"/>
          <w:szCs w:val="28"/>
        </w:rPr>
        <w:t>L</w:t>
      </w:r>
      <w:r w:rsidR="00204107">
        <w:rPr>
          <w:sz w:val="28"/>
          <w:szCs w:val="28"/>
        </w:rPr>
        <w:t xml:space="preserve">iver </w:t>
      </w:r>
      <w:r w:rsidRPr="00C27E39">
        <w:rPr>
          <w:sz w:val="28"/>
          <w:szCs w:val="28"/>
        </w:rPr>
        <w:t>S</w:t>
      </w:r>
      <w:r w:rsidR="00204107">
        <w:rPr>
          <w:sz w:val="28"/>
          <w:szCs w:val="28"/>
        </w:rPr>
        <w:t>ervices</w:t>
      </w:r>
      <w:r w:rsidR="00B90F76" w:rsidRPr="00C27E39">
        <w:rPr>
          <w:sz w:val="28"/>
          <w:szCs w:val="28"/>
        </w:rPr>
        <w:t xml:space="preserve"> </w:t>
      </w:r>
      <w:r w:rsidR="00204107">
        <w:rPr>
          <w:sz w:val="28"/>
          <w:szCs w:val="28"/>
        </w:rPr>
        <w:t xml:space="preserve">(IQILS) </w:t>
      </w:r>
      <w:r w:rsidR="00376B34" w:rsidRPr="00C27E39">
        <w:rPr>
          <w:sz w:val="28"/>
          <w:szCs w:val="28"/>
        </w:rPr>
        <w:t>accreditation scheme</w:t>
      </w:r>
      <w:r w:rsidR="00121382" w:rsidRPr="00C27E39">
        <w:rPr>
          <w:sz w:val="28"/>
          <w:szCs w:val="28"/>
        </w:rPr>
        <w:br/>
        <w:t>C</w:t>
      </w:r>
      <w:r w:rsidR="00376B34" w:rsidRPr="00C27E39">
        <w:rPr>
          <w:sz w:val="28"/>
          <w:szCs w:val="28"/>
        </w:rPr>
        <w:t>linical lead</w:t>
      </w:r>
      <w:r w:rsidR="00121382" w:rsidRPr="00C27E39">
        <w:rPr>
          <w:sz w:val="28"/>
          <w:szCs w:val="28"/>
        </w:rPr>
        <w:t xml:space="preserve"> r</w:t>
      </w:r>
      <w:r w:rsidR="00AC4C06" w:rsidRPr="00C27E39">
        <w:rPr>
          <w:sz w:val="28"/>
          <w:szCs w:val="28"/>
        </w:rPr>
        <w:t>ole</w:t>
      </w:r>
      <w:r w:rsidR="00B90F76" w:rsidRPr="00C27E39">
        <w:rPr>
          <w:sz w:val="28"/>
          <w:szCs w:val="28"/>
        </w:rPr>
        <w:t xml:space="preserve"> description</w:t>
      </w:r>
    </w:p>
    <w:p w:rsidR="00DF1FD0" w:rsidRPr="00C27E39" w:rsidRDefault="00DF1F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74"/>
      </w:tblGrid>
      <w:tr w:rsidR="00C27E39" w:rsidRPr="00C27E39" w:rsidTr="00B90F76">
        <w:tc>
          <w:tcPr>
            <w:tcW w:w="1668" w:type="dxa"/>
          </w:tcPr>
          <w:p w:rsidR="00B90F76" w:rsidRPr="00C27E39" w:rsidRDefault="00B90F76" w:rsidP="00B90F76">
            <w:pPr>
              <w:spacing w:after="200" w:line="276" w:lineRule="auto"/>
            </w:pPr>
            <w:r w:rsidRPr="00C27E39">
              <w:rPr>
                <w:b/>
              </w:rPr>
              <w:t>Job title</w:t>
            </w:r>
          </w:p>
        </w:tc>
        <w:tc>
          <w:tcPr>
            <w:tcW w:w="7574" w:type="dxa"/>
          </w:tcPr>
          <w:p w:rsidR="00B90F76" w:rsidRPr="00C27E39" w:rsidRDefault="00351DA6" w:rsidP="00B978AE">
            <w:r w:rsidRPr="00C27E39">
              <w:rPr>
                <w:rFonts w:eastAsia="Calibri"/>
              </w:rPr>
              <w:t>IQ</w:t>
            </w:r>
            <w:r w:rsidR="00AA7376">
              <w:rPr>
                <w:rFonts w:eastAsia="Calibri"/>
              </w:rPr>
              <w:t>I</w:t>
            </w:r>
            <w:r w:rsidRPr="00C27E39">
              <w:rPr>
                <w:rFonts w:eastAsia="Calibri"/>
              </w:rPr>
              <w:t>LS</w:t>
            </w:r>
            <w:r w:rsidR="00B90F76" w:rsidRPr="00C27E39">
              <w:rPr>
                <w:rFonts w:eastAsia="Calibri"/>
              </w:rPr>
              <w:t xml:space="preserve"> </w:t>
            </w:r>
            <w:r w:rsidR="00376B34" w:rsidRPr="00C27E39">
              <w:rPr>
                <w:rFonts w:eastAsia="Calibri"/>
              </w:rPr>
              <w:t>clinical lead</w:t>
            </w:r>
          </w:p>
        </w:tc>
      </w:tr>
      <w:tr w:rsidR="00C27E39" w:rsidRPr="00C27E39" w:rsidTr="00B90F76">
        <w:tc>
          <w:tcPr>
            <w:tcW w:w="1668" w:type="dxa"/>
          </w:tcPr>
          <w:p w:rsidR="00B90F76" w:rsidRPr="00C27E39" w:rsidRDefault="00B90F76" w:rsidP="00B90F76">
            <w:pPr>
              <w:spacing w:after="200" w:line="276" w:lineRule="auto"/>
              <w:rPr>
                <w:b/>
              </w:rPr>
            </w:pPr>
            <w:r w:rsidRPr="00C27E39">
              <w:rPr>
                <w:b/>
              </w:rPr>
              <w:t xml:space="preserve">Purpose and scope </w:t>
            </w:r>
          </w:p>
          <w:p w:rsidR="00B90F76" w:rsidRPr="00C27E39" w:rsidRDefault="00B90F76"/>
        </w:tc>
        <w:tc>
          <w:tcPr>
            <w:tcW w:w="7574" w:type="dxa"/>
          </w:tcPr>
          <w:p w:rsidR="00376B34" w:rsidRPr="00C27E39" w:rsidRDefault="00376B34" w:rsidP="00B978AE">
            <w:pPr>
              <w:jc w:val="both"/>
              <w:rPr>
                <w:rFonts w:ascii="Calibri" w:eastAsia="Calibri" w:hAnsi="Calibri"/>
                <w:lang w:val="en-US"/>
              </w:rPr>
            </w:pPr>
            <w:r w:rsidRPr="00C27E39">
              <w:rPr>
                <w:rFonts w:ascii="Calibri" w:eastAsia="Calibri" w:hAnsi="Calibri"/>
                <w:lang w:val="en-US"/>
              </w:rPr>
              <w:t xml:space="preserve">The clinical lead </w:t>
            </w:r>
            <w:r w:rsidR="00E17818" w:rsidRPr="00C27E39">
              <w:rPr>
                <w:rFonts w:ascii="Calibri" w:eastAsia="Calibri" w:hAnsi="Calibri"/>
                <w:lang w:val="en-US"/>
              </w:rPr>
              <w:t>will ensu</w:t>
            </w:r>
            <w:r w:rsidR="00C41ACD" w:rsidRPr="00C27E39">
              <w:rPr>
                <w:rFonts w:ascii="Calibri" w:eastAsia="Calibri" w:hAnsi="Calibri"/>
                <w:lang w:val="en-US"/>
              </w:rPr>
              <w:t>re</w:t>
            </w:r>
            <w:r w:rsidR="00E17818" w:rsidRPr="00C27E39">
              <w:rPr>
                <w:rFonts w:ascii="Calibri" w:eastAsia="Calibri" w:hAnsi="Calibri"/>
                <w:lang w:val="en-US"/>
              </w:rPr>
              <w:t xml:space="preserve"> the success of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>LS</w:t>
            </w:r>
            <w:r w:rsidR="00E17818" w:rsidRPr="00C27E39">
              <w:rPr>
                <w:rFonts w:ascii="Calibri" w:eastAsia="Calibri" w:hAnsi="Calibri"/>
                <w:lang w:val="en-US"/>
              </w:rPr>
              <w:t xml:space="preserve"> by providing</w:t>
            </w:r>
            <w:r w:rsidRPr="00C27E39">
              <w:rPr>
                <w:rFonts w:ascii="Calibri" w:eastAsia="Calibri" w:hAnsi="Calibri"/>
                <w:lang w:val="en-US"/>
              </w:rPr>
              <w:t xml:space="preserve"> expert leadership, direction and strategy </w:t>
            </w:r>
            <w:r w:rsidR="005934FF" w:rsidRPr="00C27E39">
              <w:rPr>
                <w:rFonts w:ascii="Calibri" w:eastAsia="Calibri" w:hAnsi="Calibri"/>
                <w:lang w:val="en-US"/>
              </w:rPr>
              <w:t xml:space="preserve">and </w:t>
            </w:r>
            <w:r w:rsidRPr="00C27E39">
              <w:rPr>
                <w:rFonts w:ascii="Calibri" w:eastAsia="Calibri" w:hAnsi="Calibri"/>
                <w:lang w:val="en-US"/>
              </w:rPr>
              <w:t xml:space="preserve">will be responsible for delivering the main aims of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 xml:space="preserve">LS </w:t>
            </w:r>
            <w:r w:rsidRPr="00C27E39">
              <w:rPr>
                <w:rFonts w:ascii="Calibri" w:eastAsia="Calibri" w:hAnsi="Calibri"/>
                <w:lang w:val="en-US"/>
              </w:rPr>
              <w:t xml:space="preserve">in accordance with the direction </w:t>
            </w:r>
            <w:r w:rsidR="001E1F5F" w:rsidRPr="00C27E39">
              <w:rPr>
                <w:rFonts w:ascii="Calibri" w:eastAsia="Calibri" w:hAnsi="Calibri"/>
                <w:lang w:val="en-US"/>
              </w:rPr>
              <w:t xml:space="preserve">advised </w:t>
            </w:r>
            <w:r w:rsidRPr="00C27E39">
              <w:rPr>
                <w:rFonts w:ascii="Calibri" w:eastAsia="Calibri" w:hAnsi="Calibri"/>
                <w:lang w:val="en-US"/>
              </w:rPr>
              <w:t xml:space="preserve">by the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 xml:space="preserve">LS </w:t>
            </w:r>
            <w:r w:rsidR="00E17818" w:rsidRPr="00C27E39">
              <w:rPr>
                <w:rFonts w:ascii="Calibri" w:eastAsia="Calibri" w:hAnsi="Calibri"/>
                <w:lang w:val="en-US"/>
              </w:rPr>
              <w:t>s</w:t>
            </w:r>
            <w:r w:rsidRPr="00C27E39">
              <w:rPr>
                <w:rFonts w:ascii="Calibri" w:eastAsia="Calibri" w:hAnsi="Calibri"/>
                <w:lang w:val="en-US"/>
              </w:rPr>
              <w:t xml:space="preserve">teering </w:t>
            </w:r>
            <w:r w:rsidR="00E17818" w:rsidRPr="00C27E39">
              <w:rPr>
                <w:rFonts w:ascii="Calibri" w:eastAsia="Calibri" w:hAnsi="Calibri"/>
                <w:lang w:val="en-US"/>
              </w:rPr>
              <w:t>g</w:t>
            </w:r>
            <w:r w:rsidRPr="00C27E39">
              <w:rPr>
                <w:rFonts w:ascii="Calibri" w:eastAsia="Calibri" w:hAnsi="Calibri"/>
                <w:lang w:val="en-US"/>
              </w:rPr>
              <w:t>roup.</w:t>
            </w:r>
            <w:r w:rsidR="005934FF" w:rsidRPr="00C27E39">
              <w:rPr>
                <w:rFonts w:ascii="Calibri" w:eastAsia="Calibri" w:hAnsi="Calibri"/>
                <w:lang w:val="en-US"/>
              </w:rPr>
              <w:t xml:space="preserve"> The post holder will lead on developments to the scheme, and will provide high quality guidance and advice to the scheme.</w:t>
            </w:r>
            <w:r w:rsidRPr="00C27E39">
              <w:rPr>
                <w:rFonts w:ascii="Calibri" w:eastAsia="Calibri" w:hAnsi="Calibri"/>
                <w:lang w:val="en-US"/>
              </w:rPr>
              <w:t xml:space="preserve"> The </w:t>
            </w:r>
            <w:r w:rsidR="005934FF" w:rsidRPr="00C27E39">
              <w:rPr>
                <w:rFonts w:ascii="Calibri" w:eastAsia="Calibri" w:hAnsi="Calibri"/>
                <w:lang w:val="en-US"/>
              </w:rPr>
              <w:t>clinical lead</w:t>
            </w:r>
            <w:r w:rsidRPr="00C27E39">
              <w:rPr>
                <w:rFonts w:ascii="Calibri" w:eastAsia="Calibri" w:hAnsi="Calibri"/>
                <w:lang w:val="en-US"/>
              </w:rPr>
              <w:t xml:space="preserve"> </w:t>
            </w:r>
            <w:r w:rsidR="005934FF" w:rsidRPr="00C27E39">
              <w:rPr>
                <w:rFonts w:ascii="Calibri" w:eastAsia="Calibri" w:hAnsi="Calibri"/>
                <w:lang w:val="en-US"/>
              </w:rPr>
              <w:t>will be</w:t>
            </w:r>
            <w:r w:rsidRPr="00C27E39">
              <w:rPr>
                <w:rFonts w:ascii="Calibri" w:eastAsia="Calibri" w:hAnsi="Calibri"/>
                <w:lang w:val="en-US"/>
              </w:rPr>
              <w:t xml:space="preserve"> the face of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>LS</w:t>
            </w:r>
            <w:r w:rsidRPr="00C27E39">
              <w:rPr>
                <w:rFonts w:ascii="Calibri" w:eastAsia="Calibri" w:hAnsi="Calibri"/>
                <w:lang w:val="en-US"/>
              </w:rPr>
              <w:t xml:space="preserve">, </w:t>
            </w:r>
            <w:r w:rsidR="005934FF" w:rsidRPr="00C27E39">
              <w:rPr>
                <w:rFonts w:ascii="Calibri" w:eastAsia="Calibri" w:hAnsi="Calibri"/>
                <w:lang w:val="en-US"/>
              </w:rPr>
              <w:t xml:space="preserve">representing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 xml:space="preserve">LS </w:t>
            </w:r>
            <w:r w:rsidR="005934FF" w:rsidRPr="00C27E39">
              <w:rPr>
                <w:rFonts w:ascii="Calibri" w:eastAsia="Calibri" w:hAnsi="Calibri"/>
                <w:lang w:val="en-US"/>
              </w:rPr>
              <w:t>and hav</w:t>
            </w:r>
            <w:r w:rsidR="00091075" w:rsidRPr="00C27E39">
              <w:rPr>
                <w:rFonts w:ascii="Calibri" w:eastAsia="Calibri" w:hAnsi="Calibri"/>
                <w:lang w:val="en-US"/>
              </w:rPr>
              <w:t>e</w:t>
            </w:r>
            <w:r w:rsidR="005934FF" w:rsidRPr="00C27E39">
              <w:rPr>
                <w:rFonts w:ascii="Calibri" w:eastAsia="Calibri" w:hAnsi="Calibri"/>
                <w:lang w:val="en-US"/>
              </w:rPr>
              <w:t xml:space="preserve"> high level communication with</w:t>
            </w:r>
            <w:r w:rsidRPr="00C27E39">
              <w:rPr>
                <w:rFonts w:ascii="Calibri" w:eastAsia="Calibri" w:hAnsi="Calibri"/>
                <w:lang w:val="en-US"/>
              </w:rPr>
              <w:t xml:space="preserve"> relevant </w:t>
            </w:r>
            <w:r w:rsidR="005934FF" w:rsidRPr="00C27E39">
              <w:rPr>
                <w:rFonts w:ascii="Calibri" w:eastAsia="Calibri" w:hAnsi="Calibri"/>
                <w:lang w:val="en-US"/>
              </w:rPr>
              <w:t>medical c</w:t>
            </w:r>
            <w:r w:rsidRPr="00C27E39">
              <w:rPr>
                <w:rFonts w:ascii="Calibri" w:eastAsia="Calibri" w:hAnsi="Calibri"/>
                <w:lang w:val="en-US"/>
              </w:rPr>
              <w:t xml:space="preserve">olleges, societies, and professional and regulatory bodies. </w:t>
            </w:r>
            <w:r w:rsidR="005934FF" w:rsidRPr="00C27E39">
              <w:rPr>
                <w:rFonts w:ascii="Calibri" w:eastAsia="Calibri" w:hAnsi="Calibri"/>
                <w:lang w:val="en-US"/>
              </w:rPr>
              <w:t xml:space="preserve">The clinical lead will maintain and enhance the reputation of the scheme and ensure its proper governance. </w:t>
            </w:r>
            <w:r w:rsidRPr="00C27E39">
              <w:rPr>
                <w:rFonts w:ascii="Calibri" w:eastAsia="Calibri" w:hAnsi="Calibri"/>
                <w:lang w:val="en-US"/>
              </w:rPr>
              <w:t xml:space="preserve">The </w:t>
            </w:r>
            <w:r w:rsidR="005934FF" w:rsidRPr="00C27E39">
              <w:rPr>
                <w:rFonts w:ascii="Calibri" w:eastAsia="Calibri" w:hAnsi="Calibri"/>
                <w:lang w:val="en-US"/>
              </w:rPr>
              <w:t xml:space="preserve">clinical lead </w:t>
            </w:r>
            <w:r w:rsidRPr="00C27E39">
              <w:rPr>
                <w:rFonts w:ascii="Calibri" w:eastAsia="Calibri" w:hAnsi="Calibri"/>
                <w:lang w:val="en-US"/>
              </w:rPr>
              <w:t xml:space="preserve">will not be responsible for the day to day management of the scheme, which will </w:t>
            </w:r>
            <w:r w:rsidR="005934FF" w:rsidRPr="00C27E39">
              <w:rPr>
                <w:rFonts w:ascii="Calibri" w:eastAsia="Calibri" w:hAnsi="Calibri"/>
                <w:lang w:val="en-US"/>
              </w:rPr>
              <w:t>lie with the</w:t>
            </w:r>
            <w:r w:rsidRPr="00C27E39">
              <w:rPr>
                <w:rFonts w:ascii="Calibri" w:eastAsia="Calibri" w:hAnsi="Calibri"/>
                <w:lang w:val="en-US"/>
              </w:rPr>
              <w:t xml:space="preserve"> Royal College of Physicians.  </w:t>
            </w:r>
          </w:p>
          <w:p w:rsidR="00B90F76" w:rsidRPr="00C27E39" w:rsidRDefault="00B90F76"/>
        </w:tc>
      </w:tr>
      <w:tr w:rsidR="00C27E39" w:rsidRPr="00C27E39" w:rsidTr="00B90F76">
        <w:tc>
          <w:tcPr>
            <w:tcW w:w="1668" w:type="dxa"/>
          </w:tcPr>
          <w:p w:rsidR="00B90F76" w:rsidRPr="00C27E39" w:rsidRDefault="00B90F76" w:rsidP="00B90F76">
            <w:pPr>
              <w:spacing w:after="200" w:line="276" w:lineRule="auto"/>
              <w:rPr>
                <w:b/>
              </w:rPr>
            </w:pPr>
            <w:r w:rsidRPr="00C27E39">
              <w:rPr>
                <w:b/>
              </w:rPr>
              <w:t>Reports to</w:t>
            </w:r>
          </w:p>
        </w:tc>
        <w:tc>
          <w:tcPr>
            <w:tcW w:w="7574" w:type="dxa"/>
          </w:tcPr>
          <w:p w:rsidR="00B90F76" w:rsidRPr="00C27E39" w:rsidRDefault="00B90F76" w:rsidP="00C41ACD">
            <w:pPr>
              <w:spacing w:after="200" w:line="276" w:lineRule="auto"/>
              <w:contextualSpacing/>
            </w:pPr>
            <w:r w:rsidRPr="00C27E39">
              <w:t>T</w:t>
            </w:r>
            <w:r w:rsidR="00376B34" w:rsidRPr="00C27E39">
              <w:t>he RCP accreditation unit</w:t>
            </w:r>
            <w:r w:rsidRPr="00C27E39">
              <w:t xml:space="preserve"> </w:t>
            </w:r>
            <w:r w:rsidR="00C41ACD" w:rsidRPr="00C27E39">
              <w:t>clinical director</w:t>
            </w:r>
          </w:p>
        </w:tc>
      </w:tr>
      <w:tr w:rsidR="00C27E39" w:rsidRPr="00C27E39" w:rsidTr="00B90F76">
        <w:tc>
          <w:tcPr>
            <w:tcW w:w="1668" w:type="dxa"/>
          </w:tcPr>
          <w:p w:rsidR="00B90F76" w:rsidRPr="00C27E39" w:rsidRDefault="00B90F76" w:rsidP="00B90F76">
            <w:pPr>
              <w:spacing w:after="200" w:line="276" w:lineRule="auto"/>
              <w:rPr>
                <w:b/>
              </w:rPr>
            </w:pPr>
            <w:r w:rsidRPr="00C27E39">
              <w:rPr>
                <w:b/>
              </w:rPr>
              <w:t>Works closely with</w:t>
            </w:r>
          </w:p>
          <w:p w:rsidR="00B90F76" w:rsidRPr="00C27E39" w:rsidRDefault="00B90F76">
            <w:pPr>
              <w:rPr>
                <w:b/>
              </w:rPr>
            </w:pPr>
          </w:p>
        </w:tc>
        <w:tc>
          <w:tcPr>
            <w:tcW w:w="7574" w:type="dxa"/>
          </w:tcPr>
          <w:p w:rsidR="00376B34" w:rsidRPr="00C27E39" w:rsidRDefault="00376B34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  <w:lang w:eastAsia="en-US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 xml:space="preserve">The </w:t>
            </w:r>
            <w:r w:rsidR="00351DA6" w:rsidRPr="00C27E39">
              <w:rPr>
                <w:rFonts w:asciiTheme="minorHAnsi" w:hAnsiTheme="minorHAnsi"/>
                <w:szCs w:val="22"/>
                <w:lang w:eastAsia="en-US"/>
              </w:rPr>
              <w:t>IQILS</w:t>
            </w:r>
            <w:r w:rsidRPr="00C27E39">
              <w:rPr>
                <w:rFonts w:asciiTheme="minorHAnsi" w:hAnsiTheme="minorHAnsi"/>
                <w:szCs w:val="22"/>
                <w:lang w:eastAsia="en-US"/>
              </w:rPr>
              <w:t xml:space="preserve"> programme</w:t>
            </w:r>
            <w:r w:rsidR="001E1F5F" w:rsidRPr="00C27E39">
              <w:rPr>
                <w:rFonts w:asciiTheme="minorHAnsi" w:hAnsiTheme="minorHAnsi"/>
                <w:szCs w:val="22"/>
                <w:lang w:eastAsia="en-US"/>
              </w:rPr>
              <w:t>/scheme</w:t>
            </w:r>
            <w:r w:rsidRPr="00C27E39">
              <w:rPr>
                <w:rFonts w:asciiTheme="minorHAnsi" w:hAnsiTheme="minorHAnsi"/>
                <w:szCs w:val="22"/>
                <w:lang w:eastAsia="en-US"/>
              </w:rPr>
              <w:t xml:space="preserve"> manager</w:t>
            </w:r>
          </w:p>
          <w:p w:rsidR="00376B34" w:rsidRPr="00C27E39" w:rsidRDefault="00B90F76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  <w:lang w:eastAsia="en-US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>T</w:t>
            </w:r>
            <w:r w:rsidR="00376B34" w:rsidRPr="00C27E39">
              <w:rPr>
                <w:rFonts w:asciiTheme="minorHAnsi" w:hAnsiTheme="minorHAnsi"/>
                <w:szCs w:val="22"/>
                <w:lang w:eastAsia="en-US"/>
              </w:rPr>
              <w:t>he RCP accreditation unit manager</w:t>
            </w:r>
          </w:p>
          <w:p w:rsidR="00376B34" w:rsidRPr="00C27E39" w:rsidRDefault="00376B34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  <w:lang w:eastAsia="en-US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 xml:space="preserve">The </w:t>
            </w:r>
            <w:r w:rsidR="00C27E39" w:rsidRPr="00C27E39">
              <w:rPr>
                <w:rFonts w:asciiTheme="minorHAnsi" w:hAnsiTheme="minorHAnsi"/>
                <w:szCs w:val="22"/>
                <w:lang w:eastAsia="en-US"/>
              </w:rPr>
              <w:t>Accreditation Consultant</w:t>
            </w:r>
          </w:p>
          <w:p w:rsidR="00B90F76" w:rsidRPr="00C27E39" w:rsidRDefault="00B90F76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  <w:lang w:eastAsia="en-US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>The assessors</w:t>
            </w:r>
          </w:p>
          <w:p w:rsidR="00B90F76" w:rsidRPr="00C27E39" w:rsidRDefault="00B97AE0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  <w:lang w:eastAsia="en-US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>Services engaged with the scheme</w:t>
            </w:r>
          </w:p>
          <w:p w:rsidR="00B90F76" w:rsidRPr="00C27E39" w:rsidRDefault="00B90F76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 xml:space="preserve">The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 xml:space="preserve">LS </w:t>
            </w:r>
            <w:r w:rsidR="00376B34" w:rsidRPr="00C27E39">
              <w:rPr>
                <w:rFonts w:asciiTheme="minorHAnsi" w:hAnsiTheme="minorHAnsi"/>
                <w:szCs w:val="22"/>
                <w:lang w:eastAsia="en-US"/>
              </w:rPr>
              <w:t>steering group</w:t>
            </w:r>
          </w:p>
          <w:p w:rsidR="00B271A0" w:rsidRPr="00C27E39" w:rsidRDefault="009D35EC" w:rsidP="00115CC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742"/>
              <w:rPr>
                <w:rFonts w:asciiTheme="minorHAnsi" w:hAnsiTheme="minorHAnsi"/>
                <w:szCs w:val="22"/>
              </w:rPr>
            </w:pPr>
            <w:r w:rsidRPr="00C27E39">
              <w:rPr>
                <w:rFonts w:asciiTheme="minorHAnsi" w:hAnsiTheme="minorHAnsi"/>
                <w:szCs w:val="22"/>
                <w:lang w:eastAsia="en-US"/>
              </w:rPr>
              <w:t>Key stakeholders such as professional bodies,</w:t>
            </w:r>
            <w:r w:rsidR="00E413E8" w:rsidRPr="00C27E39">
              <w:rPr>
                <w:rFonts w:asciiTheme="minorHAnsi" w:hAnsiTheme="minorHAnsi"/>
                <w:szCs w:val="22"/>
                <w:lang w:eastAsia="en-US"/>
              </w:rPr>
              <w:t xml:space="preserve"> the NHS, and patient groups</w:t>
            </w:r>
          </w:p>
        </w:tc>
      </w:tr>
      <w:tr w:rsidR="00C27E39" w:rsidRPr="00C27E39" w:rsidTr="00A56E74">
        <w:trPr>
          <w:trHeight w:val="80"/>
        </w:trPr>
        <w:tc>
          <w:tcPr>
            <w:tcW w:w="1668" w:type="dxa"/>
          </w:tcPr>
          <w:p w:rsidR="00B90F76" w:rsidRPr="00C27E39" w:rsidRDefault="00B90F76">
            <w:pPr>
              <w:rPr>
                <w:b/>
              </w:rPr>
            </w:pPr>
            <w:r w:rsidRPr="00C27E39">
              <w:rPr>
                <w:b/>
              </w:rPr>
              <w:t>Major responsibilities</w:t>
            </w:r>
          </w:p>
        </w:tc>
        <w:tc>
          <w:tcPr>
            <w:tcW w:w="7574" w:type="dxa"/>
          </w:tcPr>
          <w:p w:rsidR="00B90F76" w:rsidRPr="00C27E39" w:rsidRDefault="00B90F76" w:rsidP="00FC36F3">
            <w:pPr>
              <w:spacing w:line="276" w:lineRule="auto"/>
            </w:pPr>
            <w:r w:rsidRPr="00C27E39">
              <w:rPr>
                <w:b/>
              </w:rPr>
              <w:t xml:space="preserve">To provide expert </w:t>
            </w:r>
            <w:r w:rsidR="00700D40" w:rsidRPr="00C27E39">
              <w:rPr>
                <w:b/>
              </w:rPr>
              <w:t xml:space="preserve">leadership, direction, strategy and </w:t>
            </w:r>
            <w:r w:rsidRPr="00C27E39">
              <w:rPr>
                <w:b/>
              </w:rPr>
              <w:t xml:space="preserve">advice </w:t>
            </w:r>
          </w:p>
          <w:p w:rsidR="00E17818" w:rsidRPr="00C27E39" w:rsidRDefault="00E17818" w:rsidP="00E17818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Identify risks, threats and opportunities for the scheme</w:t>
            </w:r>
          </w:p>
          <w:p w:rsidR="00E17818" w:rsidRPr="00C27E39" w:rsidRDefault="00E17818" w:rsidP="00B978AE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 xml:space="preserve">Lead on the delivery of the aims of the scheme, in accordance with the direction </w:t>
            </w:r>
            <w:r w:rsidR="001E1F5F" w:rsidRPr="00C27E39">
              <w:t>advised</w:t>
            </w:r>
            <w:r w:rsidRPr="00C27E39">
              <w:t xml:space="preserve"> by the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 xml:space="preserve">LS </w:t>
            </w:r>
            <w:r w:rsidRPr="00C27E39">
              <w:t>steering group</w:t>
            </w:r>
          </w:p>
          <w:p w:rsidR="00C76E89" w:rsidRPr="00C27E39" w:rsidRDefault="00C76E89" w:rsidP="00A55A7C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P</w:t>
            </w:r>
            <w:r w:rsidR="00B90F76" w:rsidRPr="00C27E39">
              <w:t>rovide expert advice on the standards and clinical matters to the office</w:t>
            </w:r>
            <w:r w:rsidR="00E17818" w:rsidRPr="00C27E39">
              <w:t>,</w:t>
            </w:r>
            <w:r w:rsidR="00B90F76" w:rsidRPr="00C27E39">
              <w:t xml:space="preserve"> </w:t>
            </w:r>
            <w:r w:rsidR="001D3594" w:rsidRPr="00C27E39">
              <w:t xml:space="preserve">assessors </w:t>
            </w:r>
            <w:r w:rsidR="00E17818" w:rsidRPr="00C27E39">
              <w:t>and to re</w:t>
            </w:r>
            <w:r w:rsidRPr="00C27E39">
              <w:t xml:space="preserve">gistered services </w:t>
            </w:r>
            <w:r w:rsidR="00700D40" w:rsidRPr="00C27E39">
              <w:t>in conjunction with the programme manager</w:t>
            </w:r>
          </w:p>
          <w:p w:rsidR="001D3594" w:rsidRPr="00C27E39" w:rsidRDefault="001D3594" w:rsidP="00A55A7C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Have expert knowledge of the scheme, the accreditation process, and the standards and evidence requirements</w:t>
            </w:r>
          </w:p>
          <w:p w:rsidR="00C41ACD" w:rsidRPr="00C27E39" w:rsidRDefault="00C41ACD" w:rsidP="00A55A7C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Meet with the office team at least monthly</w:t>
            </w:r>
            <w:r w:rsidR="009D35EC" w:rsidRPr="00C27E39">
              <w:t xml:space="preserve"> to provide guidance and support in delivering the </w:t>
            </w:r>
            <w:r w:rsidR="00E413E8" w:rsidRPr="00C27E39">
              <w:t>scheme’s aims</w:t>
            </w:r>
          </w:p>
          <w:p w:rsidR="00C41ACD" w:rsidRPr="00C27E39" w:rsidRDefault="00C41ACD" w:rsidP="00A55A7C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Liaise with the clinical leads of other accreditation programmes at the RCP</w:t>
            </w:r>
            <w:r w:rsidR="009D35EC" w:rsidRPr="00C27E39">
              <w:t xml:space="preserve"> to share best practice</w:t>
            </w:r>
            <w:r w:rsidR="00091075" w:rsidRPr="00C27E39">
              <w:t xml:space="preserve"> and learning</w:t>
            </w:r>
            <w:r w:rsidR="009D35EC" w:rsidRPr="00C27E39">
              <w:t xml:space="preserve"> between schemes</w:t>
            </w:r>
          </w:p>
          <w:p w:rsidR="003A14C6" w:rsidRPr="00C27E39" w:rsidRDefault="003A14C6" w:rsidP="00700D40">
            <w:pPr>
              <w:spacing w:line="276" w:lineRule="auto"/>
              <w:contextualSpacing/>
            </w:pPr>
          </w:p>
          <w:p w:rsidR="00700D40" w:rsidRPr="00C27E39" w:rsidRDefault="003A14C6" w:rsidP="00700D40">
            <w:pPr>
              <w:spacing w:line="276" w:lineRule="auto"/>
              <w:contextualSpacing/>
              <w:rPr>
                <w:b/>
              </w:rPr>
            </w:pPr>
            <w:r w:rsidRPr="00C27E39">
              <w:rPr>
                <w:b/>
              </w:rPr>
              <w:lastRenderedPageBreak/>
              <w:t>To lead on the governance of the scheme</w:t>
            </w:r>
          </w:p>
          <w:p w:rsidR="00E413E8" w:rsidRPr="00C27E39" w:rsidRDefault="00DA7D44" w:rsidP="00A74EF1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C</w:t>
            </w:r>
            <w:r w:rsidR="00A74EF1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hair</w:t>
            </w:r>
            <w:r w:rsidR="00C41ACD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the</w:t>
            </w:r>
            <w:r w:rsidR="00A74EF1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="003C32C3" w:rsidRPr="00C27E39">
              <w:rPr>
                <w:rFonts w:ascii="Calibri" w:eastAsia="Calibri" w:hAnsi="Calibri"/>
                <w:lang w:val="en-US"/>
              </w:rPr>
              <w:t>IQ</w:t>
            </w:r>
            <w:r w:rsidR="00AA7376">
              <w:rPr>
                <w:rFonts w:ascii="Calibri" w:eastAsia="Calibri" w:hAnsi="Calibri"/>
                <w:lang w:val="en-US"/>
              </w:rPr>
              <w:t>I</w:t>
            </w:r>
            <w:r w:rsidR="003C32C3" w:rsidRPr="00C27E39">
              <w:rPr>
                <w:rFonts w:ascii="Calibri" w:eastAsia="Calibri" w:hAnsi="Calibri"/>
                <w:lang w:val="en-US"/>
              </w:rPr>
              <w:t xml:space="preserve">LS </w:t>
            </w:r>
            <w:r w:rsidR="00C41ACD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</w:t>
            </w:r>
            <w:r w:rsidR="00A74EF1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teering </w:t>
            </w:r>
            <w:r w:rsidR="00C41ACD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g</w:t>
            </w:r>
            <w:r w:rsidR="00A74EF1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roup to drive strategic direction of the scheme</w:t>
            </w:r>
            <w:r w:rsidR="00E413E8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 as per the terms of reference, and hold the group accountable for the delivery of arising actions and outcomes </w:t>
            </w:r>
          </w:p>
          <w:p w:rsidR="00A74EF1" w:rsidRPr="00C27E39" w:rsidRDefault="00A74EF1" w:rsidP="00A74EF1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Attend and </w:t>
            </w:r>
            <w:r w:rsidR="00C06BB2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c</w:t>
            </w:r>
            <w:r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hair the Clinical Group (ACAG) who own the standards and ensure the correct</w:t>
            </w:r>
            <w:r w:rsidR="001D08C8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process is followed for all amendments </w:t>
            </w:r>
          </w:p>
          <w:p w:rsidR="001D08C8" w:rsidRPr="00C27E39" w:rsidRDefault="001D08C8" w:rsidP="00A74EF1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Attend and support the Quality Improvement Group, driving forward quality improvement and ways to assist services</w:t>
            </w:r>
          </w:p>
          <w:p w:rsidR="00A74EF1" w:rsidRPr="00C27E39" w:rsidRDefault="00A74EF1" w:rsidP="00700D40">
            <w:pPr>
              <w:spacing w:line="276" w:lineRule="auto"/>
              <w:contextualSpacing/>
            </w:pPr>
          </w:p>
          <w:p w:rsidR="00700D40" w:rsidRPr="00C27E39" w:rsidRDefault="00700D40" w:rsidP="00FC36F3">
            <w:pPr>
              <w:spacing w:line="276" w:lineRule="auto"/>
              <w:rPr>
                <w:b/>
              </w:rPr>
            </w:pPr>
            <w:r w:rsidRPr="00C27E39">
              <w:rPr>
                <w:b/>
              </w:rPr>
              <w:t xml:space="preserve">To support the development </w:t>
            </w:r>
            <w:r w:rsidR="00E17818" w:rsidRPr="00C27E39">
              <w:rPr>
                <w:b/>
              </w:rPr>
              <w:t>of the scheme</w:t>
            </w:r>
          </w:p>
          <w:p w:rsidR="00E17818" w:rsidRPr="00C27E39" w:rsidRDefault="00E17818" w:rsidP="00700D40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C27E39">
              <w:t>Identify areas of potential development and improvement to the scheme</w:t>
            </w:r>
          </w:p>
          <w:p w:rsidR="00E17818" w:rsidRPr="00C27E39" w:rsidRDefault="00E17818" w:rsidP="00700D40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C27E39">
              <w:t>Lead on developments and improvement initiatives, and support initiatives where delegated to others</w:t>
            </w:r>
          </w:p>
          <w:p w:rsidR="001D3594" w:rsidRPr="00C27E39" w:rsidRDefault="001D3594" w:rsidP="00700D40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C27E39">
              <w:t>Attend development review</w:t>
            </w:r>
            <w:r w:rsidR="001E6D02" w:rsidRPr="00C27E39">
              <w:t xml:space="preserve"> and strategy</w:t>
            </w:r>
            <w:r w:rsidRPr="00C27E39">
              <w:t xml:space="preserve"> meetings</w:t>
            </w:r>
          </w:p>
          <w:p w:rsidR="00691F1B" w:rsidRPr="00C27E39" w:rsidRDefault="00691F1B" w:rsidP="00700D40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C27E39">
              <w:t xml:space="preserve">Oversight of finances of the scheme and contribute towards the long term sustainability of the programme </w:t>
            </w:r>
          </w:p>
          <w:p w:rsidR="00B90F76" w:rsidRPr="00C27E39" w:rsidRDefault="00C76E89" w:rsidP="00FC36F3">
            <w:pPr>
              <w:spacing w:before="240" w:line="276" w:lineRule="auto"/>
              <w:rPr>
                <w:b/>
              </w:rPr>
            </w:pPr>
            <w:r w:rsidRPr="00C27E39">
              <w:rPr>
                <w:b/>
              </w:rPr>
              <w:t>To support the head a</w:t>
            </w:r>
            <w:r w:rsidR="00B90F76" w:rsidRPr="00C27E39">
              <w:rPr>
                <w:b/>
              </w:rPr>
              <w:t xml:space="preserve">ssessor </w:t>
            </w:r>
            <w:r w:rsidRPr="00C27E39">
              <w:rPr>
                <w:b/>
              </w:rPr>
              <w:t xml:space="preserve">with </w:t>
            </w:r>
            <w:r w:rsidR="005D789A" w:rsidRPr="00C27E39">
              <w:rPr>
                <w:b/>
              </w:rPr>
              <w:t>the</w:t>
            </w:r>
            <w:r w:rsidRPr="00C27E39">
              <w:rPr>
                <w:b/>
              </w:rPr>
              <w:t xml:space="preserve"> management of a</w:t>
            </w:r>
            <w:r w:rsidR="00B90F76" w:rsidRPr="00C27E39">
              <w:rPr>
                <w:b/>
              </w:rPr>
              <w:t>ssessors</w:t>
            </w:r>
          </w:p>
          <w:p w:rsidR="00C76E89" w:rsidRPr="00C27E39" w:rsidRDefault="00C76E89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Support the head assessor in developing and main</w:t>
            </w:r>
            <w:r w:rsidR="00A45164" w:rsidRPr="00C27E39">
              <w:t>t</w:t>
            </w:r>
            <w:r w:rsidR="00E17818" w:rsidRPr="00C27E39">
              <w:t>aining standards for assessors</w:t>
            </w:r>
          </w:p>
          <w:p w:rsidR="001D3594" w:rsidRPr="00C27E39" w:rsidRDefault="00C76E89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Support assessors with any issues that arise through the assessment process</w:t>
            </w:r>
            <w:r w:rsidR="00E616EA" w:rsidRPr="00C27E39">
              <w:t xml:space="preserve"> and adjudicate on decisions</w:t>
            </w:r>
          </w:p>
          <w:p w:rsidR="00C76E89" w:rsidRPr="00C27E39" w:rsidRDefault="00B90F76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 xml:space="preserve">Provide feedback to </w:t>
            </w:r>
            <w:r w:rsidR="005D789A" w:rsidRPr="00C27E39">
              <w:t>a</w:t>
            </w:r>
            <w:r w:rsidRPr="00C27E39">
              <w:t>ssessors on performance related issues</w:t>
            </w:r>
          </w:p>
          <w:p w:rsidR="00B90F76" w:rsidRPr="00C27E39" w:rsidRDefault="005D789A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Co</w:t>
            </w:r>
            <w:r w:rsidR="00C76E89" w:rsidRPr="00C27E39">
              <w:t>ntribute towards</w:t>
            </w:r>
            <w:r w:rsidR="00B90F76" w:rsidRPr="00C27E39">
              <w:t xml:space="preserve"> annual performance reviews of </w:t>
            </w:r>
            <w:r w:rsidR="00C76E89" w:rsidRPr="00C27E39">
              <w:t>a</w:t>
            </w:r>
            <w:r w:rsidR="00B90F76" w:rsidRPr="00C27E39">
              <w:t>ssessors, which inform the contract renewal process</w:t>
            </w:r>
            <w:r w:rsidRPr="00C27E39">
              <w:t>, in conjunction with the head assessor and programme manager</w:t>
            </w:r>
          </w:p>
          <w:p w:rsidR="00A45164" w:rsidRPr="00C27E39" w:rsidRDefault="00A45164" w:rsidP="00A45164">
            <w:pPr>
              <w:spacing w:line="276" w:lineRule="auto"/>
              <w:contextualSpacing/>
            </w:pPr>
          </w:p>
          <w:p w:rsidR="00A45164" w:rsidRPr="00C27E39" w:rsidRDefault="00A45164" w:rsidP="00FC36F3">
            <w:pPr>
              <w:spacing w:line="276" w:lineRule="auto"/>
              <w:contextualSpacing/>
              <w:rPr>
                <w:b/>
              </w:rPr>
            </w:pPr>
            <w:r w:rsidRPr="00C27E39">
              <w:rPr>
                <w:b/>
              </w:rPr>
              <w:t>To be part of the assessment team</w:t>
            </w:r>
          </w:p>
          <w:p w:rsidR="00A45164" w:rsidRPr="00C27E39" w:rsidRDefault="00A45164" w:rsidP="00A45164">
            <w:pPr>
              <w:numPr>
                <w:ilvl w:val="0"/>
                <w:numId w:val="7"/>
              </w:numPr>
              <w:spacing w:before="240" w:after="200" w:line="276" w:lineRule="auto"/>
              <w:contextualSpacing/>
            </w:pPr>
            <w:r w:rsidRPr="00C27E39">
              <w:t xml:space="preserve">Perform assessments as an assessor, as per the assessor </w:t>
            </w:r>
            <w:r w:rsidR="00E17818" w:rsidRPr="00C27E39">
              <w:t>role</w:t>
            </w:r>
            <w:r w:rsidRPr="00C27E39">
              <w:t xml:space="preserve"> description</w:t>
            </w:r>
          </w:p>
          <w:p w:rsidR="00A45164" w:rsidRPr="00C27E39" w:rsidRDefault="00A45164" w:rsidP="00A45164">
            <w:pPr>
              <w:numPr>
                <w:ilvl w:val="0"/>
                <w:numId w:val="7"/>
              </w:numPr>
              <w:spacing w:before="240" w:after="200" w:line="276" w:lineRule="auto"/>
              <w:contextualSpacing/>
            </w:pPr>
            <w:r w:rsidRPr="00C27E39">
              <w:t>Assist with the assessment of annual renewal submissions from accredited services</w:t>
            </w:r>
          </w:p>
          <w:p w:rsidR="00A45164" w:rsidRPr="00C27E39" w:rsidRDefault="00A45164" w:rsidP="00A45164">
            <w:pPr>
              <w:numPr>
                <w:ilvl w:val="0"/>
                <w:numId w:val="8"/>
              </w:numPr>
              <w:spacing w:line="276" w:lineRule="auto"/>
              <w:contextualSpacing/>
            </w:pPr>
            <w:r w:rsidRPr="00C27E39">
              <w:t xml:space="preserve">Assist with the quality assurance (QA) process, </w:t>
            </w:r>
            <w:r w:rsidR="00E17818" w:rsidRPr="00C27E39">
              <w:t xml:space="preserve">in conjunction with the </w:t>
            </w:r>
            <w:r w:rsidRPr="00C27E39">
              <w:t>head assessor</w:t>
            </w:r>
          </w:p>
          <w:p w:rsidR="00B90F76" w:rsidRPr="00C27E39" w:rsidRDefault="00B90F76" w:rsidP="00FC36F3">
            <w:pPr>
              <w:spacing w:before="240" w:line="276" w:lineRule="auto"/>
              <w:rPr>
                <w:b/>
              </w:rPr>
            </w:pPr>
            <w:r w:rsidRPr="00C27E39">
              <w:rPr>
                <w:b/>
              </w:rPr>
              <w:t>To provide training support when required</w:t>
            </w:r>
          </w:p>
          <w:p w:rsidR="00B90F76" w:rsidRPr="00C27E39" w:rsidRDefault="005D789A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P</w:t>
            </w:r>
            <w:r w:rsidR="00B90F76" w:rsidRPr="00C27E39">
              <w:t>articipate as part of the training team at service training days and assessor review days</w:t>
            </w:r>
          </w:p>
          <w:p w:rsidR="00B90F76" w:rsidRPr="00C27E39" w:rsidRDefault="005D789A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P</w:t>
            </w:r>
            <w:r w:rsidR="00B90F76" w:rsidRPr="00C27E39">
              <w:t>rovide ad hoc training sup</w:t>
            </w:r>
            <w:r w:rsidRPr="00C27E39">
              <w:t>port for services and assessors</w:t>
            </w:r>
          </w:p>
          <w:p w:rsidR="003A14C6" w:rsidRPr="00C27E39" w:rsidRDefault="003A14C6" w:rsidP="003A14C6">
            <w:pPr>
              <w:spacing w:after="200" w:line="276" w:lineRule="auto"/>
              <w:contextualSpacing/>
            </w:pPr>
          </w:p>
          <w:p w:rsidR="003A14C6" w:rsidRPr="00C27E39" w:rsidRDefault="003A14C6" w:rsidP="00FC36F3">
            <w:pPr>
              <w:spacing w:line="276" w:lineRule="auto"/>
              <w:contextualSpacing/>
              <w:rPr>
                <w:b/>
              </w:rPr>
            </w:pPr>
            <w:r w:rsidRPr="00C27E39">
              <w:rPr>
                <w:b/>
              </w:rPr>
              <w:t>To develop key relationships for the scheme</w:t>
            </w:r>
            <w:r w:rsidR="00C41ACD" w:rsidRPr="00C27E39">
              <w:rPr>
                <w:b/>
              </w:rPr>
              <w:t xml:space="preserve"> and represent the scheme in an ambassadorial role</w:t>
            </w:r>
          </w:p>
          <w:p w:rsidR="003A14C6" w:rsidRPr="00C27E39" w:rsidRDefault="003A14C6" w:rsidP="003A14C6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Develop and maintain good working relationships with key stakeholders, including contracted third parties, professional bodies, assessors and </w:t>
            </w:r>
            <w:r w:rsidR="00B97AE0"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contacts </w:t>
            </w:r>
            <w:r w:rsidRPr="00C27E3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from government and patient groups</w:t>
            </w:r>
          </w:p>
          <w:p w:rsidR="001D3594" w:rsidRPr="00C27E39" w:rsidRDefault="001D3594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Promote the scheme to its specialty, communicating and supporting the scheme’s aims</w:t>
            </w:r>
            <w:r w:rsidR="00C06BB2" w:rsidRPr="00C27E39">
              <w:t>,</w:t>
            </w:r>
            <w:r w:rsidRPr="00C27E39">
              <w:t xml:space="preserve"> for example by </w:t>
            </w:r>
            <w:r w:rsidR="00C06BB2" w:rsidRPr="00C27E39">
              <w:t>presenting to relevant groups</w:t>
            </w:r>
          </w:p>
          <w:p w:rsidR="005D789A" w:rsidRPr="00C27E39" w:rsidRDefault="00E17818" w:rsidP="005D789A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>Attend meetings</w:t>
            </w:r>
            <w:r w:rsidR="001D3594" w:rsidRPr="00C27E39">
              <w:t xml:space="preserve"> and events</w:t>
            </w:r>
            <w:r w:rsidRPr="00C27E39">
              <w:t xml:space="preserve"> </w:t>
            </w:r>
            <w:r w:rsidR="001D3594" w:rsidRPr="00C27E39">
              <w:t xml:space="preserve">with other organisations on behalf of the </w:t>
            </w:r>
            <w:r w:rsidR="001D3594" w:rsidRPr="00C27E39">
              <w:lastRenderedPageBreak/>
              <w:t>scheme</w:t>
            </w:r>
          </w:p>
          <w:p w:rsidR="00DA7D44" w:rsidRDefault="00B978AE" w:rsidP="00DA7D44">
            <w:pPr>
              <w:numPr>
                <w:ilvl w:val="0"/>
                <w:numId w:val="7"/>
              </w:numPr>
              <w:spacing w:after="200" w:line="276" w:lineRule="auto"/>
              <w:contextualSpacing/>
            </w:pPr>
            <w:r w:rsidRPr="00C27E39">
              <w:t xml:space="preserve">Ensure own service is working towards accreditation and is leading by </w:t>
            </w:r>
            <w:bookmarkStart w:id="0" w:name="_GoBack"/>
            <w:bookmarkEnd w:id="0"/>
            <w:r w:rsidRPr="00C27E39">
              <w:t>example</w:t>
            </w:r>
          </w:p>
          <w:p w:rsidR="00204107" w:rsidRPr="00C27E39" w:rsidRDefault="00204107" w:rsidP="00204107">
            <w:pPr>
              <w:spacing w:after="200" w:line="276" w:lineRule="auto"/>
              <w:ind w:left="720"/>
              <w:contextualSpacing/>
            </w:pPr>
          </w:p>
        </w:tc>
      </w:tr>
      <w:tr w:rsidR="00A56E74" w:rsidRPr="00C27E39" w:rsidTr="00A56E74">
        <w:trPr>
          <w:trHeight w:val="80"/>
        </w:trPr>
        <w:tc>
          <w:tcPr>
            <w:tcW w:w="1668" w:type="dxa"/>
          </w:tcPr>
          <w:p w:rsidR="00A56E74" w:rsidRPr="00C27E39" w:rsidRDefault="00A56E74">
            <w:pPr>
              <w:rPr>
                <w:b/>
              </w:rPr>
            </w:pPr>
            <w:r w:rsidRPr="00C27E39">
              <w:rPr>
                <w:b/>
              </w:rPr>
              <w:lastRenderedPageBreak/>
              <w:t>Person description</w:t>
            </w:r>
          </w:p>
        </w:tc>
        <w:tc>
          <w:tcPr>
            <w:tcW w:w="7574" w:type="dxa"/>
          </w:tcPr>
          <w:p w:rsidR="00A56E74" w:rsidRPr="00C27E39" w:rsidRDefault="00DF1B02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 xml:space="preserve">Ability </w:t>
            </w:r>
            <w:r w:rsidR="00A56E74" w:rsidRPr="00C27E39">
              <w:rPr>
                <w:rFonts w:asciiTheme="minorHAnsi" w:hAnsiTheme="minorHAnsi"/>
              </w:rPr>
              <w:t>to provide leadership at a national level</w:t>
            </w:r>
          </w:p>
          <w:p w:rsidR="00DF1B02" w:rsidRPr="00C27E39" w:rsidRDefault="00DF1B02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 xml:space="preserve">Ability to work remotely from the RCP and manage conflicting priorities </w:t>
            </w:r>
          </w:p>
          <w:p w:rsidR="00DF1B02" w:rsidRPr="00C27E39" w:rsidRDefault="00DF1B02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>Ability to build alliances and working relationships; team-working skills</w:t>
            </w:r>
          </w:p>
          <w:p w:rsidR="00DF1B02" w:rsidRPr="00C27E39" w:rsidRDefault="00DF1B02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>Ability to deal with problems tactfully and constructively, and to negotiate with diplomacy</w:t>
            </w:r>
          </w:p>
          <w:p w:rsidR="00A56E74" w:rsidRPr="00C27E39" w:rsidRDefault="00A56E74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 xml:space="preserve">Practising and highly competent </w:t>
            </w:r>
            <w:r w:rsidR="008A069D" w:rsidRPr="00C27E39">
              <w:rPr>
                <w:rFonts w:asciiTheme="minorHAnsi" w:hAnsiTheme="minorHAnsi"/>
              </w:rPr>
              <w:t xml:space="preserve">consultant </w:t>
            </w:r>
            <w:proofErr w:type="spellStart"/>
            <w:r w:rsidR="00351DA6" w:rsidRPr="00C27E39">
              <w:rPr>
                <w:rFonts w:asciiTheme="minorHAnsi" w:hAnsiTheme="minorHAnsi"/>
              </w:rPr>
              <w:t>Hepatologist</w:t>
            </w:r>
            <w:proofErr w:type="spellEnd"/>
            <w:r w:rsidRPr="00C27E39">
              <w:rPr>
                <w:rFonts w:asciiTheme="minorHAnsi" w:hAnsiTheme="minorHAnsi"/>
              </w:rPr>
              <w:t>, preferably with experience in a lead role</w:t>
            </w:r>
          </w:p>
          <w:p w:rsidR="00A56E74" w:rsidRPr="00C27E39" w:rsidRDefault="00A56E74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 xml:space="preserve">Demonstrable understanding of </w:t>
            </w:r>
            <w:r w:rsidR="008A069D" w:rsidRPr="00C27E39">
              <w:rPr>
                <w:rFonts w:asciiTheme="minorHAnsi" w:hAnsiTheme="minorHAnsi"/>
              </w:rPr>
              <w:t xml:space="preserve">the </w:t>
            </w:r>
            <w:r w:rsidRPr="00C27E39">
              <w:rPr>
                <w:rFonts w:asciiTheme="minorHAnsi" w:hAnsiTheme="minorHAnsi"/>
              </w:rPr>
              <w:t xml:space="preserve">standards and </w:t>
            </w:r>
            <w:r w:rsidR="008A069D" w:rsidRPr="00C27E39">
              <w:rPr>
                <w:rFonts w:asciiTheme="minorHAnsi" w:hAnsiTheme="minorHAnsi"/>
              </w:rPr>
              <w:t xml:space="preserve">of </w:t>
            </w:r>
            <w:r w:rsidRPr="00C27E39">
              <w:rPr>
                <w:rFonts w:asciiTheme="minorHAnsi" w:hAnsiTheme="minorHAnsi"/>
              </w:rPr>
              <w:t>accreditation</w:t>
            </w:r>
          </w:p>
          <w:p w:rsidR="00A56E74" w:rsidRPr="00C27E39" w:rsidRDefault="008A069D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>Demonstrable</w:t>
            </w:r>
            <w:r w:rsidR="00A56E74" w:rsidRPr="00C27E39">
              <w:rPr>
                <w:rFonts w:asciiTheme="minorHAnsi" w:hAnsiTheme="minorHAnsi"/>
              </w:rPr>
              <w:t xml:space="preserve"> understanding of both NHS and independent sector providers</w:t>
            </w:r>
          </w:p>
          <w:p w:rsidR="00A56E74" w:rsidRPr="00C27E39" w:rsidRDefault="00A56E74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 xml:space="preserve">Awareness of the wider political context of the NHS, healthcare and issues affecting </w:t>
            </w:r>
            <w:r w:rsidR="008A069D" w:rsidRPr="00C27E39">
              <w:rPr>
                <w:rFonts w:asciiTheme="minorHAnsi" w:hAnsiTheme="minorHAnsi"/>
              </w:rPr>
              <w:t>the specialty</w:t>
            </w:r>
          </w:p>
          <w:p w:rsidR="00A56E74" w:rsidRPr="00C27E39" w:rsidRDefault="00A56E74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>Commitment, drive and energy</w:t>
            </w:r>
          </w:p>
          <w:p w:rsidR="00A56E74" w:rsidRPr="00C27E39" w:rsidRDefault="00A56E74" w:rsidP="00DF1B0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C27E39">
              <w:rPr>
                <w:rFonts w:asciiTheme="minorHAnsi" w:hAnsiTheme="minorHAnsi"/>
              </w:rPr>
              <w:t>Highly organised</w:t>
            </w:r>
          </w:p>
          <w:p w:rsidR="008A069D" w:rsidRPr="00C27E39" w:rsidRDefault="00A56E74" w:rsidP="00DF1B02">
            <w:pPr>
              <w:pStyle w:val="ListParagraph"/>
              <w:numPr>
                <w:ilvl w:val="0"/>
                <w:numId w:val="14"/>
              </w:numPr>
            </w:pPr>
            <w:r w:rsidRPr="00C27E39">
              <w:rPr>
                <w:rFonts w:asciiTheme="minorHAnsi" w:hAnsiTheme="minorHAnsi"/>
              </w:rPr>
              <w:t>Participation in continuing professional development</w:t>
            </w:r>
            <w:r w:rsidR="00635D09" w:rsidRPr="00C27E39">
              <w:rPr>
                <w:rFonts w:asciiTheme="minorHAnsi" w:hAnsiTheme="minorHAnsi"/>
              </w:rPr>
              <w:t>.</w:t>
            </w:r>
          </w:p>
        </w:tc>
      </w:tr>
    </w:tbl>
    <w:p w:rsidR="00DF1FD0" w:rsidRPr="00C27E39" w:rsidRDefault="00DF1FD0" w:rsidP="00B90F76"/>
    <w:p w:rsidR="002177DE" w:rsidRPr="00C27E39" w:rsidRDefault="001D3594" w:rsidP="002177DE">
      <w:r w:rsidRPr="00C27E39">
        <w:t>The post will be remunerated on a sessional basis, based on one PA per week, in line with national consultant pay rates.</w:t>
      </w:r>
      <w:r w:rsidR="002177DE" w:rsidRPr="00C27E39">
        <w:t xml:space="preserve"> The appointment will be for a minimum of </w:t>
      </w:r>
      <w:r w:rsidR="009827B1" w:rsidRPr="00C27E39">
        <w:t xml:space="preserve">two </w:t>
      </w:r>
      <w:r w:rsidRPr="00C27E39">
        <w:t>year</w:t>
      </w:r>
      <w:r w:rsidR="009827B1" w:rsidRPr="00C27E39">
        <w:t>s</w:t>
      </w:r>
      <w:r w:rsidRPr="00C27E39">
        <w:t>, with possible extension</w:t>
      </w:r>
      <w:r w:rsidR="00E413E8" w:rsidRPr="00C27E39">
        <w:t xml:space="preserve"> to a maximum of </w:t>
      </w:r>
      <w:r w:rsidR="009827B1" w:rsidRPr="00C27E39">
        <w:t xml:space="preserve">four </w:t>
      </w:r>
      <w:r w:rsidR="00E413E8" w:rsidRPr="00C27E39">
        <w:t>years unless agreed by both parties.</w:t>
      </w:r>
    </w:p>
    <w:sectPr w:rsidR="002177DE" w:rsidRPr="00C27E39" w:rsidSect="00DF1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135" w:left="1440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80" w:rsidRDefault="00B05F80" w:rsidP="00DF1FD0">
      <w:pPr>
        <w:spacing w:after="0" w:line="240" w:lineRule="auto"/>
      </w:pPr>
      <w:r>
        <w:separator/>
      </w:r>
    </w:p>
  </w:endnote>
  <w:endnote w:type="continuationSeparator" w:id="0">
    <w:p w:rsidR="00B05F80" w:rsidRDefault="00B05F80" w:rsidP="00DF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89" w:rsidRDefault="00C76E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>3075 1649</w:t>
    </w:r>
    <w:r w:rsidRPr="00FE2C7F">
      <w:rPr>
        <w:rFonts w:ascii="Calibri" w:hAnsi="Calibri"/>
        <w:sz w:val="18"/>
      </w:rPr>
      <w:t>, Fax: +44 (0)20 7487 5218</w:t>
    </w:r>
    <w:r w:rsidRPr="00CC3DFB">
      <w:rPr>
        <w:rFonts w:ascii="Calibri" w:hAnsi="Calibri"/>
        <w:sz w:val="18"/>
      </w:rPr>
      <w:t xml:space="preserve">, </w:t>
    </w:r>
    <w:hyperlink r:id="rId1" w:history="1">
      <w:r w:rsidRPr="009E34E7">
        <w:rPr>
          <w:rStyle w:val="Hyperlink"/>
          <w:rFonts w:ascii="Calibri" w:hAnsi="Calibri"/>
          <w:sz w:val="18"/>
        </w:rPr>
        <w:t>www.rcplondon.ac.uk</w:t>
      </w:r>
    </w:hyperlink>
  </w:p>
  <w:p w:rsidR="00DF1FD0" w:rsidRP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 xml:space="preserve">Registered </w:t>
    </w:r>
    <w:r>
      <w:rPr>
        <w:rFonts w:ascii="Calibri" w:hAnsi="Calibri"/>
        <w:sz w:val="18"/>
      </w:rPr>
      <w:t>c</w:t>
    </w:r>
    <w:r w:rsidRPr="00FE2C7F">
      <w:rPr>
        <w:rFonts w:ascii="Calibri" w:hAnsi="Calibri"/>
        <w:sz w:val="18"/>
      </w:rPr>
      <w:t xml:space="preserve">harity </w:t>
    </w:r>
    <w:r>
      <w:rPr>
        <w:rFonts w:ascii="Calibri" w:hAnsi="Calibri"/>
        <w:sz w:val="18"/>
      </w:rPr>
      <w:t>n</w:t>
    </w:r>
    <w:r w:rsidRPr="00FE2C7F">
      <w:rPr>
        <w:rFonts w:ascii="Calibri" w:hAnsi="Calibri"/>
        <w:sz w:val="18"/>
      </w:rPr>
      <w:t>o 210508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>3075 1649</w:t>
    </w:r>
    <w:r w:rsidRPr="00FE2C7F">
      <w:rPr>
        <w:rFonts w:ascii="Calibri" w:hAnsi="Calibri"/>
        <w:sz w:val="18"/>
      </w:rPr>
      <w:t>, Fax: +44 (0)20 7487 5218</w:t>
    </w:r>
    <w:r w:rsidRPr="00CC3DFB">
      <w:rPr>
        <w:rFonts w:ascii="Calibri" w:hAnsi="Calibri"/>
        <w:sz w:val="18"/>
      </w:rPr>
      <w:t xml:space="preserve">, </w:t>
    </w:r>
    <w:hyperlink r:id="rId1" w:history="1">
      <w:r w:rsidRPr="009E34E7">
        <w:rPr>
          <w:rStyle w:val="Hyperlink"/>
          <w:rFonts w:ascii="Calibri" w:hAnsi="Calibri"/>
          <w:sz w:val="18"/>
        </w:rPr>
        <w:t>www.rcplondon.ac.uk</w:t>
      </w:r>
    </w:hyperlink>
  </w:p>
  <w:p w:rsidR="00DF1FD0" w:rsidRP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 xml:space="preserve">Registered </w:t>
    </w:r>
    <w:r>
      <w:rPr>
        <w:rFonts w:ascii="Calibri" w:hAnsi="Calibri"/>
        <w:sz w:val="18"/>
      </w:rPr>
      <w:t>c</w:t>
    </w:r>
    <w:r w:rsidRPr="00FE2C7F">
      <w:rPr>
        <w:rFonts w:ascii="Calibri" w:hAnsi="Calibri"/>
        <w:sz w:val="18"/>
      </w:rPr>
      <w:t xml:space="preserve">harity </w:t>
    </w:r>
    <w:r>
      <w:rPr>
        <w:rFonts w:ascii="Calibri" w:hAnsi="Calibri"/>
        <w:sz w:val="18"/>
      </w:rPr>
      <w:t>n</w:t>
    </w:r>
    <w:r w:rsidRPr="00FE2C7F">
      <w:rPr>
        <w:rFonts w:ascii="Calibri" w:hAnsi="Calibri"/>
        <w:sz w:val="18"/>
      </w:rPr>
      <w:t>o 210508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80" w:rsidRDefault="00B05F80" w:rsidP="00DF1FD0">
      <w:pPr>
        <w:spacing w:after="0" w:line="240" w:lineRule="auto"/>
      </w:pPr>
      <w:r>
        <w:separator/>
      </w:r>
    </w:p>
  </w:footnote>
  <w:footnote w:type="continuationSeparator" w:id="0">
    <w:p w:rsidR="00B05F80" w:rsidRDefault="00B05F80" w:rsidP="00DF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89" w:rsidRDefault="00C76E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89" w:rsidRDefault="00C76E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D0" w:rsidRDefault="00DF1FD0">
    <w:pPr>
      <w:pStyle w:val="Header"/>
    </w:pPr>
    <w:r>
      <w:rPr>
        <w:noProof/>
        <w:szCs w:val="20"/>
        <w:lang w:eastAsia="en-GB"/>
      </w:rPr>
      <w:drawing>
        <wp:anchor distT="0" distB="0" distL="114300" distR="114300" simplePos="0" relativeHeight="251657216" behindDoc="1" locked="0" layoutInCell="1" allowOverlap="1" wp14:anchorId="38562BBA" wp14:editId="5CD856FC">
          <wp:simplePos x="0" y="0"/>
          <wp:positionH relativeFrom="column">
            <wp:posOffset>-924560</wp:posOffset>
          </wp:positionH>
          <wp:positionV relativeFrom="paragraph">
            <wp:posOffset>-448945</wp:posOffset>
          </wp:positionV>
          <wp:extent cx="7538720" cy="2021840"/>
          <wp:effectExtent l="0" t="0" r="5080" b="0"/>
          <wp:wrapNone/>
          <wp:docPr id="2" name="Picture 2" descr="RCP_mastheads-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CP_mastheads-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202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27A"/>
    <w:multiLevelType w:val="hybridMultilevel"/>
    <w:tmpl w:val="E0EEB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6690D"/>
    <w:multiLevelType w:val="hybridMultilevel"/>
    <w:tmpl w:val="A762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06BD"/>
    <w:multiLevelType w:val="hybridMultilevel"/>
    <w:tmpl w:val="5D6A2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334B9"/>
    <w:multiLevelType w:val="hybridMultilevel"/>
    <w:tmpl w:val="9BF2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C348B"/>
    <w:multiLevelType w:val="hybridMultilevel"/>
    <w:tmpl w:val="8E9EB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CD5547"/>
    <w:multiLevelType w:val="hybridMultilevel"/>
    <w:tmpl w:val="853E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B3880"/>
    <w:multiLevelType w:val="hybridMultilevel"/>
    <w:tmpl w:val="9D929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915CFD"/>
    <w:multiLevelType w:val="hybridMultilevel"/>
    <w:tmpl w:val="1B24B72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0C7C46"/>
    <w:multiLevelType w:val="hybridMultilevel"/>
    <w:tmpl w:val="B0B81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37450C"/>
    <w:multiLevelType w:val="hybridMultilevel"/>
    <w:tmpl w:val="63809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0E1D75"/>
    <w:multiLevelType w:val="hybridMultilevel"/>
    <w:tmpl w:val="91B0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C2039"/>
    <w:multiLevelType w:val="hybridMultilevel"/>
    <w:tmpl w:val="D7EC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65E8A"/>
    <w:multiLevelType w:val="hybridMultilevel"/>
    <w:tmpl w:val="217E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4AD0"/>
    <w:multiLevelType w:val="hybridMultilevel"/>
    <w:tmpl w:val="9BDCE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0A5EE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93214"/>
    <w:multiLevelType w:val="hybridMultilevel"/>
    <w:tmpl w:val="C3D0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D0"/>
    <w:rsid w:val="00091075"/>
    <w:rsid w:val="000C4F94"/>
    <w:rsid w:val="00115CC4"/>
    <w:rsid w:val="00121382"/>
    <w:rsid w:val="001D08C8"/>
    <w:rsid w:val="001D3594"/>
    <w:rsid w:val="001E1F5F"/>
    <w:rsid w:val="001E6D02"/>
    <w:rsid w:val="00204107"/>
    <w:rsid w:val="002177DE"/>
    <w:rsid w:val="00351DA6"/>
    <w:rsid w:val="00376B34"/>
    <w:rsid w:val="003A14C6"/>
    <w:rsid w:val="003C32C3"/>
    <w:rsid w:val="005934FF"/>
    <w:rsid w:val="005D789A"/>
    <w:rsid w:val="00614918"/>
    <w:rsid w:val="00626311"/>
    <w:rsid w:val="00635D09"/>
    <w:rsid w:val="00681117"/>
    <w:rsid w:val="00691F1B"/>
    <w:rsid w:val="00700D40"/>
    <w:rsid w:val="00737B89"/>
    <w:rsid w:val="008A069D"/>
    <w:rsid w:val="008E2BB3"/>
    <w:rsid w:val="009827B1"/>
    <w:rsid w:val="009D35EC"/>
    <w:rsid w:val="00A45164"/>
    <w:rsid w:val="00A55A7C"/>
    <w:rsid w:val="00A56E74"/>
    <w:rsid w:val="00A74EF1"/>
    <w:rsid w:val="00AA7376"/>
    <w:rsid w:val="00AC4C06"/>
    <w:rsid w:val="00B05F80"/>
    <w:rsid w:val="00B271A0"/>
    <w:rsid w:val="00B90F76"/>
    <w:rsid w:val="00B978AE"/>
    <w:rsid w:val="00B97AE0"/>
    <w:rsid w:val="00BC7417"/>
    <w:rsid w:val="00BD088A"/>
    <w:rsid w:val="00BD383B"/>
    <w:rsid w:val="00C06BB2"/>
    <w:rsid w:val="00C27E39"/>
    <w:rsid w:val="00C41ACD"/>
    <w:rsid w:val="00C76E89"/>
    <w:rsid w:val="00C907A9"/>
    <w:rsid w:val="00D04A08"/>
    <w:rsid w:val="00DA7D44"/>
    <w:rsid w:val="00DF1B02"/>
    <w:rsid w:val="00DF1FD0"/>
    <w:rsid w:val="00E0048C"/>
    <w:rsid w:val="00E17818"/>
    <w:rsid w:val="00E413E8"/>
    <w:rsid w:val="00E616EA"/>
    <w:rsid w:val="00E672D9"/>
    <w:rsid w:val="00FA37F7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FD0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FD0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FD0"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D0"/>
  </w:style>
  <w:style w:type="paragraph" w:styleId="Footer">
    <w:name w:val="footer"/>
    <w:basedOn w:val="Normal"/>
    <w:link w:val="FooterChar"/>
    <w:uiPriority w:val="99"/>
    <w:unhideWhenUsed/>
    <w:rsid w:val="00DF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D0"/>
  </w:style>
  <w:style w:type="character" w:styleId="Hyperlink">
    <w:name w:val="Hyperlink"/>
    <w:basedOn w:val="DefaultParagraphFont"/>
    <w:uiPriority w:val="99"/>
    <w:unhideWhenUsed/>
    <w:rsid w:val="00DF1F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FD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FD0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1FD0"/>
    <w:rPr>
      <w:b/>
      <w:sz w:val="24"/>
    </w:rPr>
  </w:style>
  <w:style w:type="table" w:styleId="TableGrid">
    <w:name w:val="Table Grid"/>
    <w:basedOn w:val="TableNormal"/>
    <w:uiPriority w:val="59"/>
    <w:rsid w:val="00B9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F7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0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1B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FD0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FD0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FD0"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D0"/>
  </w:style>
  <w:style w:type="paragraph" w:styleId="Footer">
    <w:name w:val="footer"/>
    <w:basedOn w:val="Normal"/>
    <w:link w:val="FooterChar"/>
    <w:uiPriority w:val="99"/>
    <w:unhideWhenUsed/>
    <w:rsid w:val="00DF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D0"/>
  </w:style>
  <w:style w:type="character" w:styleId="Hyperlink">
    <w:name w:val="Hyperlink"/>
    <w:basedOn w:val="DefaultParagraphFont"/>
    <w:uiPriority w:val="99"/>
    <w:unhideWhenUsed/>
    <w:rsid w:val="00DF1F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FD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FD0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1FD0"/>
    <w:rPr>
      <w:b/>
      <w:sz w:val="24"/>
    </w:rPr>
  </w:style>
  <w:style w:type="table" w:styleId="TableGrid">
    <w:name w:val="Table Grid"/>
    <w:basedOn w:val="TableNormal"/>
    <w:uiPriority w:val="59"/>
    <w:rsid w:val="00B9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F76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0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1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plondon.ac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plondon.ac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7838-3DB4-4E9B-848E-D3CD4B8D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Shaw</dc:creator>
  <cp:lastModifiedBy>Madeline Corrigan</cp:lastModifiedBy>
  <cp:revision>4</cp:revision>
  <dcterms:created xsi:type="dcterms:W3CDTF">2017-03-22T16:32:00Z</dcterms:created>
  <dcterms:modified xsi:type="dcterms:W3CDTF">2017-04-25T09:59:00Z</dcterms:modified>
</cp:coreProperties>
</file>